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6D1413">
        <w:rPr>
          <w:rFonts w:ascii="Arial" w:hAnsi="Arial" w:cs="Arial"/>
        </w:rPr>
        <w:t>19. prosinca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6D1413" w:rsidRPr="006D1413">
        <w:rPr>
          <w:rFonts w:ascii="Arial" w:hAnsi="Arial" w:cs="Arial"/>
          <w:b/>
        </w:rPr>
        <w:t>19. prosinca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31055E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31055E">
        <w:rPr>
          <w:rFonts w:ascii="Arial" w:hAnsi="Arial" w:cs="Arial"/>
        </w:rPr>
        <w:t>sedam</w:t>
      </w:r>
      <w:bookmarkStart w:id="0" w:name="_GoBack"/>
      <w:bookmarkEnd w:id="0"/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Verificiranje zapisnika s prethodne sjednice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Izmjene i dopune Statuta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Utvrđivanje pročišćenog teksta Statuta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Kadrovska problematika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Možebitno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6D1413">
        <w:rPr>
          <w:rFonts w:ascii="Arial" w:eastAsia="Times New Roman" w:hAnsi="Arial" w:cs="Arial"/>
          <w:lang w:eastAsia="hr-HR"/>
        </w:rPr>
        <w:t>30</w:t>
      </w:r>
      <w:r w:rsidR="00BC788B">
        <w:rPr>
          <w:rFonts w:ascii="Arial" w:eastAsia="Times New Roman" w:hAnsi="Arial" w:cs="Arial"/>
          <w:lang w:eastAsia="hr-HR"/>
        </w:rPr>
        <w:t>.10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usvojio</w:t>
      </w:r>
      <w:r w:rsidR="006D1413">
        <w:rPr>
          <w:rFonts w:ascii="Arial" w:eastAsia="Times New Roman" w:hAnsi="Arial" w:cs="Arial"/>
          <w:lang w:eastAsia="hr-HR"/>
        </w:rPr>
        <w:t xml:space="preserve"> Izmjene i dopune Statuta škole</w:t>
      </w:r>
      <w:r w:rsidR="001F2869" w:rsidRPr="001F2869">
        <w:rPr>
          <w:rFonts w:ascii="Arial" w:eastAsia="Times New Roman" w:hAnsi="Arial" w:cs="Arial"/>
          <w:lang w:eastAsia="hr-HR"/>
        </w:rPr>
        <w:t>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utvrdio pročišćeni tekst Statuta škole</w:t>
      </w: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dao suglasno</w:t>
      </w:r>
      <w:r w:rsidR="006D1413">
        <w:rPr>
          <w:rFonts w:ascii="Arial" w:eastAsia="Times New Roman" w:hAnsi="Arial" w:cs="Arial"/>
          <w:lang w:eastAsia="hr-HR"/>
        </w:rPr>
        <w:t>st</w:t>
      </w:r>
      <w:r w:rsidR="006D1413" w:rsidRPr="006D1413">
        <w:rPr>
          <w:rFonts w:ascii="Arial" w:eastAsia="Times New Roman" w:hAnsi="Arial" w:cs="Arial"/>
          <w:lang w:eastAsia="hr-HR"/>
        </w:rPr>
        <w:t xml:space="preserve"> za zapošljavanje: Karle Gregorić na određeno vrijeme na radnom mjestu učitelja razredne nastave u produženom boravku, Anamarije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Fištrović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Lakotić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učitelja razredne nastave, Mirele Smolčić na neodređeno vrijeme na radnom mjestu učitelja tehničke kulture, Martine Milčić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Ajvaz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pedagoga, Davora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Kauzlarića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knjižničara, Jelene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Markić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Devčić na radnom mjestu pomoćnika u nastavi.</w:t>
      </w: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1F2869">
        <w:rPr>
          <w:rFonts w:ascii="Arial" w:eastAsia="Times New Roman" w:hAnsi="Arial" w:cs="Arial"/>
          <w:lang w:eastAsia="hr-HR"/>
        </w:rPr>
        <w:t>18:4</w:t>
      </w:r>
      <w:r w:rsidR="006D1413">
        <w:rPr>
          <w:rFonts w:ascii="Arial" w:eastAsia="Times New Roman" w:hAnsi="Arial" w:cs="Arial"/>
          <w:lang w:eastAsia="hr-HR"/>
        </w:rPr>
        <w:t>5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B4460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F7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4</cp:revision>
  <dcterms:created xsi:type="dcterms:W3CDTF">2025-12-22T07:57:00Z</dcterms:created>
  <dcterms:modified xsi:type="dcterms:W3CDTF">2026-01-29T10:53:00Z</dcterms:modified>
</cp:coreProperties>
</file>